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D" w:rsidRPr="00B3121A" w:rsidRDefault="005E030D" w:rsidP="005E030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B3121A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Рабочая программа по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 информатике</w:t>
      </w:r>
      <w:r w:rsidRPr="00B3121A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B3121A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на уровень основного общего образования (для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7</w:t>
      </w:r>
      <w:r w:rsidRPr="00B3121A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9</w:t>
      </w:r>
      <w:r w:rsidRPr="00B3121A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-х классов)</w:t>
      </w:r>
    </w:p>
    <w:p w:rsidR="000B491F" w:rsidRPr="005E030D" w:rsidRDefault="0069159C" w:rsidP="005E030D">
      <w:pPr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5E030D" w:rsidRPr="005E030D" w:rsidRDefault="005E030D" w:rsidP="005E030D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информатике </w:t>
      </w: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уровень основного общего образования для обучающихся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–9-х классов АНПОО «ДВЦНО» Международной лингвистической школы (МЛШ)  разработана в соответствии с требованиями:</w:t>
      </w:r>
    </w:p>
    <w:p w:rsidR="000B491F" w:rsidRPr="005E030D" w:rsidRDefault="0069159C" w:rsidP="005E030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0B491F" w:rsidRPr="005E030D" w:rsidRDefault="0069159C" w:rsidP="005E030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0B491F" w:rsidRPr="005E030D" w:rsidRDefault="0069159C" w:rsidP="005E030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:rsidR="000B491F" w:rsidRDefault="0069159C" w:rsidP="005E030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C4885" w:rsidRPr="007A1A00" w:rsidRDefault="007C4885" w:rsidP="007C4885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1A0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0B491F" w:rsidRPr="005E030D" w:rsidRDefault="0069159C" w:rsidP="005E030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0B491F" w:rsidRPr="005E030D" w:rsidRDefault="0069159C" w:rsidP="005E030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5E030D" w:rsidRPr="00BB2F36" w:rsidRDefault="005E030D" w:rsidP="005E030D">
      <w:pPr>
        <w:numPr>
          <w:ilvl w:val="0"/>
          <w:numId w:val="1"/>
        </w:num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плана основного общего образования, 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утвержденного приказом АНПОО «ДВЦНО»;</w:t>
      </w:r>
    </w:p>
    <w:p w:rsidR="000B491F" w:rsidRPr="005E030D" w:rsidRDefault="0069159C" w:rsidP="005E030D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учебного предмета «Информатика».</w:t>
      </w:r>
    </w:p>
    <w:p w:rsidR="005E030D" w:rsidRPr="005E030D" w:rsidRDefault="005E030D" w:rsidP="005E030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АНПОО «ДВЦНО» Международной лингвистической школы. </w:t>
      </w:r>
    </w:p>
    <w:p w:rsidR="000B491F" w:rsidRPr="005E030D" w:rsidRDefault="0069159C" w:rsidP="005E030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B491F" w:rsidRPr="005E030D" w:rsidRDefault="0069159C" w:rsidP="005E030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B491F" w:rsidRPr="005E030D" w:rsidRDefault="0069159C" w:rsidP="005E030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B491F" w:rsidRPr="005E030D" w:rsidRDefault="0069159C" w:rsidP="005E030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информатики на уровне основного общего образования являются:</w:t>
      </w:r>
    </w:p>
    <w:p w:rsidR="000B491F" w:rsidRPr="005E030D" w:rsidRDefault="0069159C" w:rsidP="005E030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B491F" w:rsidRPr="005E030D" w:rsidRDefault="0069159C" w:rsidP="005E030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B491F" w:rsidRPr="005E030D" w:rsidRDefault="0069159C" w:rsidP="005E030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B491F" w:rsidRPr="005E030D" w:rsidRDefault="0069159C" w:rsidP="005E030D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0B491F" w:rsidRPr="005E030D" w:rsidRDefault="0069159C" w:rsidP="005E030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B491F" w:rsidRPr="005E030D" w:rsidRDefault="0069159C" w:rsidP="005E030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B491F" w:rsidRPr="005E030D" w:rsidRDefault="0069159C" w:rsidP="005E030D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есть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обучающихся:</w:t>
      </w:r>
    </w:p>
    <w:p w:rsidR="000B491F" w:rsidRPr="005E030D" w:rsidRDefault="0069159C" w:rsidP="005E030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B491F" w:rsidRPr="005E030D" w:rsidRDefault="0069159C" w:rsidP="005E030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B491F" w:rsidRPr="005E030D" w:rsidRDefault="0069159C" w:rsidP="005E030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0B491F" w:rsidRPr="005E030D" w:rsidRDefault="0069159C" w:rsidP="005E030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B491F" w:rsidRPr="005E030D" w:rsidRDefault="0069159C" w:rsidP="005E030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B491F" w:rsidRPr="005E030D" w:rsidRDefault="0069159C" w:rsidP="005E030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B491F" w:rsidRPr="005E030D" w:rsidRDefault="0069159C" w:rsidP="005E030D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B491F" w:rsidRPr="005E030D" w:rsidRDefault="0069159C" w:rsidP="005E030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0B491F" w:rsidRPr="005E030D" w:rsidRDefault="0069159C" w:rsidP="005E030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0B491F" w:rsidRPr="005E030D" w:rsidRDefault="0069159C" w:rsidP="005E030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0B491F" w:rsidRPr="005E030D" w:rsidRDefault="0069159C" w:rsidP="005E030D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0B491F" w:rsidRPr="005E030D" w:rsidRDefault="0069159C" w:rsidP="005E030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‌На изучение информатики на базовом уровне отводится 102 часа: в 7-м классе – 34 часа (1 час в неделю), в 8-м классе – 34 часа (1 час в неделю), в 9-м классе – 34 часа (1 час в неделю).‌</w:t>
      </w:r>
    </w:p>
    <w:p w:rsidR="007C4885" w:rsidRDefault="0069159C" w:rsidP="007C4885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</w:t>
      </w:r>
      <w:r w:rsid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от </w:t>
      </w:r>
      <w:r w:rsidR="007C4885" w:rsidRPr="007C4885">
        <w:rPr>
          <w:rFonts w:hAnsi="Times New Roman" w:cs="Times New Roman"/>
          <w:color w:val="000000"/>
          <w:sz w:val="24"/>
          <w:szCs w:val="24"/>
          <w:lang w:val="ru-RU"/>
        </w:rPr>
        <w:t>26.06.2025 № 495</w:t>
      </w:r>
      <w:r w:rsidR="007C48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Мин</w:t>
      </w:r>
      <w:r w:rsid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от </w:t>
      </w:r>
      <w:r w:rsidR="007C4885" w:rsidRPr="007C4885">
        <w:rPr>
          <w:rFonts w:hAnsi="Times New Roman" w:cs="Times New Roman"/>
          <w:color w:val="000000"/>
          <w:sz w:val="24"/>
          <w:szCs w:val="24"/>
          <w:lang w:val="ru-RU"/>
        </w:rPr>
        <w:t>18.07.2024 № 499</w:t>
      </w:r>
    </w:p>
    <w:p w:rsidR="000B491F" w:rsidRPr="005E030D" w:rsidRDefault="0069159C" w:rsidP="007C4885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7-й класс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Цифровая грамотность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Программы и данные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Компьютерные сети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сервисы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интернет-коммуникаций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Теоретические основы информатики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Информация – одно из основных понятий современной науки.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Представление информации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двоичному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Количество различных слов фиксированной длины в алфавите определённой мощности.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диовизуальных и других непрерывных данных.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цвета. Цветовые модели. Модель RGB. Глубина кодирования. Палитра.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Информационные технологии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Текстовые документы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Текстовые документы и их структурные элементы (страница, абзац, строка, слово, символ).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Компьютерная графика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Мультимедийные презентации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8-й класс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Теоретические основы информатики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Системы счисления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Элементы математической логики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Алгоритмы и программирование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алгоритма. Способы записи алгоритма (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виде блок-схемы, программа).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 программирования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программирования (Python, C++, Паскаль, Java, C#, Школьный Алгоритмический Язык).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Переменная: тип, имя, значение. Целые, вещественные и символьные переменные.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алгоритмов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9-й класс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Цифровая грамотность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интернет-данные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частности данные социальных сетей).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в Интернете,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интернет-сервисы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Теоретические основы информатики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Моделирование как метод познания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Алгоритмы и программирование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Разработка алгоритмов и программ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Табличные величины (массивы). Одномерные массивы.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Сортировка массива.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Управление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Информационные технологии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Электронные таблицы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учебного предмета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Личностные результаты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1) патриотического воспитания: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3) гражданского воспитания: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нравственных и правовых норм с учётом осознания последствий поступков;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4) ценностей научного познания: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5) формирования культуры здоровья: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6) трудового воспитания: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7) экологического воспитания: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8) адаптации </w:t>
      </w:r>
      <w:proofErr w:type="gramStart"/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proofErr w:type="gramEnd"/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делать умозаключения (индуктивные, дедуктивные и по аналогии) и выводы;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Работа с информацией: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Общение: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Самоорганизация: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Самоконтроль (рефлексия):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Эмоциональный интеллект: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Принятие себя и других: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Предметные результаты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7-й класс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7 классе</w:t>
      </w: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хр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анения и передачи информации, сравнивать их количественные характеристики;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современные сервисы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интернет-коммуникаций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0B491F" w:rsidRPr="005E030D" w:rsidRDefault="0069159C" w:rsidP="005E030D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8 классе</w:t>
      </w: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B491F" w:rsidRPr="005E030D" w:rsidRDefault="0069159C" w:rsidP="005E030D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E03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9 классе</w:t>
      </w: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современные </w:t>
      </w:r>
      <w:proofErr w:type="gramStart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интернет-сервисы</w:t>
      </w:r>
      <w:proofErr w:type="gramEnd"/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B491F" w:rsidRPr="005E030D" w:rsidRDefault="0069159C" w:rsidP="005E030D">
      <w:pPr>
        <w:numPr>
          <w:ilvl w:val="0"/>
          <w:numId w:val="10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0B491F" w:rsidRPr="005E030D" w:rsidRDefault="0069159C" w:rsidP="005E030D">
      <w:pPr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Тематическое планирование</w:t>
      </w:r>
    </w:p>
    <w:p w:rsidR="000B491F" w:rsidRPr="005E030D" w:rsidRDefault="0069159C" w:rsidP="005E030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6"/>
        <w:gridCol w:w="2278"/>
        <w:gridCol w:w="753"/>
        <w:gridCol w:w="1143"/>
        <w:gridCol w:w="1176"/>
        <w:gridCol w:w="3759"/>
      </w:tblGrid>
      <w:tr w:rsidR="000B491F" w:rsidRPr="005E03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0B491F" w:rsidRPr="005E03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</w:t>
            </w:r>
            <w:r w:rsid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льные</w:t>
            </w:r>
            <w:proofErr w:type="gramEnd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</w:t>
            </w:r>
            <w:r w:rsid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ческие</w:t>
            </w:r>
            <w:proofErr w:type="gramEnd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5E030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Цифровая грамотность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7C4885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7C488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41646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 и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Информатика, 7 класс, ФГАОУ ДПО «Академия Минпросвещения России»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 «Домашние задания. Основное общее образование. Информатика», 5–9 класс, АО Издательство «Просвещение»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5E030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Теоретические основы информатики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и информационные процессы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7C4885" w:rsidP="005E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7C488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41646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5E030D" w:rsidP="005E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 «Домашние задания. Основное общее образование. Информатика», 5–9 класс, АО Издательство «Просвещение»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5E030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3. Информационные технологии</w:t>
            </w:r>
          </w:p>
        </w:tc>
      </w:tr>
      <w:tr w:rsidR="005E030D" w:rsidRPr="007C4885" w:rsidT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30D" w:rsidRPr="005E030D" w:rsidRDefault="005E030D">
            <w:pPr>
              <w:rPr>
                <w:lang w:val="ru-RU"/>
              </w:rPr>
            </w:pPr>
            <w:r w:rsidRPr="001032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 «Домашние задания. Основное общее образование. Информатика», 5–9 класс, АО Издательство «Просвещение»</w:t>
            </w:r>
          </w:p>
        </w:tc>
      </w:tr>
      <w:tr w:rsidR="005E030D" w:rsidRPr="007C4885" w:rsidT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30D" w:rsidRPr="005E030D" w:rsidRDefault="005E030D">
            <w:pPr>
              <w:rPr>
                <w:lang w:val="ru-RU"/>
              </w:rPr>
            </w:pPr>
            <w:r w:rsidRPr="001032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 «Домашние задания. Основное общее образование. Информатика», 5–9 класс, АО Издательство «Просвещение»</w:t>
            </w:r>
          </w:p>
        </w:tc>
      </w:tr>
      <w:tr w:rsidR="005E030D" w:rsidRPr="007C4885" w:rsidT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 презентации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30D" w:rsidRPr="005E030D" w:rsidRDefault="005E030D">
            <w:pPr>
              <w:rPr>
                <w:lang w:val="ru-RU"/>
              </w:rPr>
            </w:pPr>
            <w:r w:rsidRPr="001032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 «Домашние задания. Основное общее образование. Информатика», 5–9 класс, АО Издательство «Просвещение»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7C4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7C4885" w:rsidP="005E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7C488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41646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491F" w:rsidRPr="005E030D" w:rsidRDefault="0069159C" w:rsidP="005E030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"/>
        <w:gridCol w:w="2340"/>
        <w:gridCol w:w="753"/>
        <w:gridCol w:w="1124"/>
        <w:gridCol w:w="1157"/>
        <w:gridCol w:w="3741"/>
      </w:tblGrid>
      <w:tr w:rsidR="000B491F" w:rsidRPr="005E03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0B491F" w:rsidRPr="005E03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</w:t>
            </w:r>
            <w:r w:rsid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льные</w:t>
            </w:r>
            <w:proofErr w:type="gramEnd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</w:t>
            </w:r>
            <w:r w:rsid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ческие</w:t>
            </w:r>
            <w:proofErr w:type="gramEnd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5E030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Теоретические основы информатики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счисления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7C4885" w:rsidP="005E030D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7C488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41646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математической логики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Информатика, 8 класс, ФГАОУ ДПО «Академия Минпросвещения России»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5E030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Алгоритмы и программирование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 «Домашние задания. Основное общее образование. Информатика», 5–9 класс, АО Издательство «Просвещение»</w:t>
            </w:r>
          </w:p>
        </w:tc>
      </w:tr>
      <w:tr w:rsidR="007C4885" w:rsidRPr="007C4885" w:rsidT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5E030D" w:rsidRDefault="007C4885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5E030D" w:rsidRDefault="007C4885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5E030D" w:rsidRDefault="007C4885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5E030D" w:rsidRDefault="007C4885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5E030D" w:rsidRDefault="007C4885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885" w:rsidRPr="007C4885" w:rsidRDefault="007C4885">
            <w:pPr>
              <w:rPr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7C4885">
              <w:rPr>
                <w:lang w:val="ru-RU"/>
              </w:rPr>
              <w:br/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41646</w:t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7C4885" w:rsidRPr="007C4885" w:rsidT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5E030D" w:rsidRDefault="007C4885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5E030D" w:rsidRDefault="007C4885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5E030D" w:rsidRDefault="007C4885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5E030D" w:rsidRDefault="007C4885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5E030D" w:rsidRDefault="007C4885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885" w:rsidRPr="007C4885" w:rsidRDefault="007C4885">
            <w:pPr>
              <w:rPr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7C4885">
              <w:rPr>
                <w:lang w:val="ru-RU"/>
              </w:rPr>
              <w:br/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41646</w:t>
            </w:r>
            <w:r w:rsidRPr="001500C6"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7C4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7C4885" w:rsidRDefault="0069159C" w:rsidP="005E03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="007C4885"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="007C4885" w:rsidRPr="007C4885">
              <w:rPr>
                <w:lang w:val="ru-RU"/>
              </w:rPr>
              <w:br/>
            </w:r>
            <w:r w:rsidR="007C4885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="007C4885"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="007C4885"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="007C4885"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C4885"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r w:rsidR="007C4885"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C488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="007C4885"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 w:rsidR="007C4885"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="007C4885"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41646</w:t>
            </w:r>
            <w:r w:rsidR="007C4885"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491F" w:rsidRPr="005E030D" w:rsidRDefault="0069159C" w:rsidP="005E030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5E030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"/>
        <w:gridCol w:w="2285"/>
        <w:gridCol w:w="753"/>
        <w:gridCol w:w="1118"/>
        <w:gridCol w:w="1151"/>
        <w:gridCol w:w="3808"/>
      </w:tblGrid>
      <w:tr w:rsidR="000B491F" w:rsidRPr="005E03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0B491F" w:rsidRPr="005E03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</w:t>
            </w:r>
            <w:r w:rsid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льные</w:t>
            </w:r>
            <w:proofErr w:type="gramEnd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</w:t>
            </w:r>
            <w:r w:rsid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ческие</w:t>
            </w:r>
            <w:proofErr w:type="gramEnd"/>
            <w:r w:rsidRPr="005E0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5E030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1. Цифровая грамотность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ФГИС «Моя школа» – lesson.academy-content.myschool.edu.ru/05/09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в информационном пространстве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Информатика, 9 класс, ФГАОУ ДПО «Академия Минпросвещения России»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5E030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2. Теоретические основы информатики</w:t>
            </w:r>
          </w:p>
        </w:tc>
      </w:tr>
      <w:tr w:rsidR="000B491F" w:rsidRP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как метод познания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Электронный образовательный ресурс «Домашние задания. Основное общее образование. Информатика», 5-9 класс, АО </w:t>
            </w: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Издательство «Просвещение»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5E030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3. Алгоритмы и программирование</w:t>
            </w:r>
          </w:p>
        </w:tc>
      </w:tr>
      <w:tr w:rsidR="005E030D" w:rsidRPr="007C4885" w:rsidT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алгоритмов и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30D" w:rsidRPr="005E030D" w:rsidRDefault="005E030D">
            <w:pPr>
              <w:rPr>
                <w:lang w:val="ru-RU"/>
              </w:rPr>
            </w:pPr>
            <w:r w:rsidRPr="00622B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Информатика, 9 класс, ФГАОУ ДПО «Академия Минпросвещения России»</w:t>
            </w:r>
          </w:p>
        </w:tc>
      </w:tr>
      <w:tr w:rsidR="005E030D" w:rsidRPr="007C4885" w:rsidT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30D" w:rsidRPr="005E030D" w:rsidRDefault="005E030D">
            <w:pPr>
              <w:rPr>
                <w:lang w:val="ru-RU"/>
              </w:rPr>
            </w:pPr>
            <w:r w:rsidRPr="00622B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Информатика, 9 класс, ФГАОУ ДПО «Академия Минпросвещения России»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5E030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4. Информационные технологии</w:t>
            </w:r>
          </w:p>
        </w:tc>
      </w:tr>
      <w:tr w:rsidR="005E030D" w:rsidRPr="007C4885" w:rsidT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таблицы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30D" w:rsidRPr="005E030D" w:rsidRDefault="005E030D">
            <w:pPr>
              <w:rPr>
                <w:lang w:val="ru-RU"/>
              </w:rPr>
            </w:pPr>
            <w:r w:rsidRPr="00DC7D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Информатика, 9 класс, ФГАОУ ДПО «Академия Минпросвещения России»</w:t>
            </w:r>
          </w:p>
        </w:tc>
      </w:tr>
      <w:tr w:rsidR="005E030D" w:rsidRPr="007C4885" w:rsidTr="007C4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030D" w:rsidRPr="005E030D" w:rsidRDefault="005E030D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30D" w:rsidRPr="005E030D" w:rsidRDefault="005E030D">
            <w:pPr>
              <w:rPr>
                <w:lang w:val="ru-RU"/>
              </w:rPr>
            </w:pPr>
            <w:r w:rsidRPr="00DC7D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Информатика, 9 класс, ФГАОУ ДПО «Академия Минпросвещения России»</w:t>
            </w:r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491F" w:rsidRPr="007C4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5E030D" w:rsidP="005E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Информатика, 9 класс, ФГАОУ ДПО «Академия Минпросвещения России»</w:t>
            </w:r>
            <w:bookmarkStart w:id="0" w:name="_GoBack"/>
            <w:bookmarkEnd w:id="0"/>
          </w:p>
        </w:tc>
      </w:tr>
      <w:tr w:rsidR="000B491F" w:rsidRPr="005E03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69159C" w:rsidP="005E0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3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91F" w:rsidRPr="005E030D" w:rsidRDefault="000B491F" w:rsidP="005E03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4885" w:rsidRPr="007C4885" w:rsidRDefault="007C4885" w:rsidP="007C4885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7C4885">
        <w:rPr>
          <w:b/>
          <w:bCs/>
          <w:color w:val="252525"/>
          <w:spacing w:val="-2"/>
          <w:sz w:val="24"/>
          <w:szCs w:val="24"/>
          <w:lang w:val="ru-RU"/>
        </w:rPr>
        <w:t>Проверяемые требования к результатам освоения ООП и элементы содержания</w:t>
      </w:r>
    </w:p>
    <w:p w:rsidR="007C4885" w:rsidRPr="007C4885" w:rsidRDefault="007C4885" w:rsidP="007C48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85">
        <w:rPr>
          <w:rFonts w:hAnsi="Times New Roman" w:cs="Times New Roman"/>
          <w:color w:val="000000"/>
          <w:sz w:val="24"/>
          <w:szCs w:val="24"/>
          <w:lang w:val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ООП ООО и элементов содержания по информатике.</w:t>
      </w:r>
    </w:p>
    <w:p w:rsidR="007C4885" w:rsidRPr="007C4885" w:rsidRDefault="007C4885" w:rsidP="007C48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C4885">
        <w:rPr>
          <w:b/>
          <w:bCs/>
          <w:color w:val="252525"/>
          <w:spacing w:val="-2"/>
          <w:sz w:val="24"/>
          <w:szCs w:val="24"/>
          <w:lang w:val="ru-RU"/>
        </w:rPr>
        <w:t>7-й класс</w:t>
      </w:r>
    </w:p>
    <w:p w:rsidR="007C4885" w:rsidRPr="007C4885" w:rsidRDefault="007C4885" w:rsidP="007C4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4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61"/>
        <w:gridCol w:w="7964"/>
      </w:tblGrid>
      <w:tr w:rsidR="007C4885" w:rsidRPr="007C4885" w:rsidTr="007C4885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101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Пояснять на примерах смысл понятий «информация», «информационный 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процесс», «обработка информации», «хранение информации», «передача информации»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современных устрой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хр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структуру адресов веб-ресурсов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современные сервисы 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интернет-коммуникаций</w:t>
            </w:r>
            <w:proofErr w:type="gramEnd"/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-)</w:t>
            </w:r>
            <w:proofErr w:type="gramEnd"/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7C4885" w:rsidRPr="007C4885" w:rsidTr="007C488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Представлять результаты своей деятельности в виде структурированных 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иллюстрированных документов, мультимедийных презентаций</w:t>
            </w:r>
          </w:p>
        </w:tc>
      </w:tr>
    </w:tbl>
    <w:p w:rsidR="007C4885" w:rsidRPr="007C4885" w:rsidRDefault="007C4885" w:rsidP="007C4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4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1"/>
        <w:gridCol w:w="8874"/>
      </w:tblGrid>
      <w:tr w:rsidR="007C4885" w:rsidRPr="007C4885" w:rsidTr="007C488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Код </w:t>
            </w:r>
          </w:p>
        </w:tc>
        <w:tc>
          <w:tcPr>
            <w:tcW w:w="111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Проверяемый элемент содержания 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 -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Путь к файлу (папке, каталогу)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 файлов средствами операционной системы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Достоверность информации, полученной из Интернета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сервисы интернет-коммуникаций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Стратегии безопасного поведения в Интернете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-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- процессы, связанные с хранением, преобразованием и передачей данных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двоичному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- минимальная единица количества информации - двоичный разряд.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Байт, килобайт, мегабайт, гигабайт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Искажение информации при передаче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ASCII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UNICODE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цифровом представлен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 ау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диовизуальных и других непрерывных данных.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- инструмент создания, редактирования и форматирования текстов.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набора текста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Стилевое форматирование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графических примитивов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  <w:proofErr w:type="gramEnd"/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Добавление векторных рисунков в документы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несколькими слайдами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Анимация. Гиперссылки</w:t>
            </w:r>
          </w:p>
        </w:tc>
      </w:tr>
    </w:tbl>
    <w:p w:rsidR="007C4885" w:rsidRPr="007C4885" w:rsidRDefault="007C4885" w:rsidP="007C4885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7C4885">
        <w:rPr>
          <w:b/>
          <w:bCs/>
          <w:color w:val="252525"/>
          <w:spacing w:val="-2"/>
          <w:sz w:val="24"/>
          <w:szCs w:val="24"/>
        </w:rPr>
        <w:t>8-й класс</w:t>
      </w:r>
    </w:p>
    <w:p w:rsidR="007C4885" w:rsidRPr="007C4885" w:rsidRDefault="007C4885" w:rsidP="007C4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4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61"/>
        <w:gridCol w:w="7964"/>
      </w:tblGrid>
      <w:tr w:rsidR="007C4885" w:rsidRPr="007C4885" w:rsidTr="007C488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98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информатике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Python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Java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7C4885" w:rsidRPr="007C4885" w:rsidRDefault="007C4885" w:rsidP="007C4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4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3"/>
        <w:gridCol w:w="8872"/>
      </w:tblGrid>
      <w:tr w:rsidR="007C4885" w:rsidRPr="007C4885" w:rsidTr="007C488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Код </w:t>
            </w:r>
          </w:p>
        </w:tc>
        <w:tc>
          <w:tcPr>
            <w:tcW w:w="110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Проверяемый элемент содержания 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Теоретические основы информатики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Римская система счисления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словесный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виде блок-схемы, программа)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 и составные условия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Отказы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Python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Java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#, Школьный Алгоритмический Язык).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квадратного уравнения, имеющего вещественные корни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Встроенные функции для обработки строк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D6CF3" w:rsidRDefault="009D6CF3" w:rsidP="007C48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7C4885" w:rsidRPr="009D6CF3" w:rsidRDefault="007C4885" w:rsidP="007C48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9D6CF3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9-й класс</w:t>
      </w:r>
    </w:p>
    <w:p w:rsidR="007C4885" w:rsidRPr="007C4885" w:rsidRDefault="007C4885" w:rsidP="007C4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4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61"/>
        <w:gridCol w:w="7964"/>
      </w:tblGrid>
      <w:tr w:rsidR="007C4885" w:rsidRPr="007C4885" w:rsidTr="007C488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98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Python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Java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</w:t>
            </w:r>
          </w:p>
        </w:tc>
      </w:tr>
      <w:tr w:rsid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Выбирать способ представления данных в соответствии с поставленной задачей (таблицы, схемы, графики, диаграммы) с использованием 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соответствующих программных средств обработки данных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C4885" w:rsidRPr="009D6CF3" w:rsidRDefault="007C4885" w:rsidP="007C4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6C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2"/>
        <w:gridCol w:w="8873"/>
      </w:tblGrid>
      <w:tr w:rsidR="007C4885" w:rsidRPr="009D6CF3" w:rsidTr="007C488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Код </w:t>
            </w:r>
          </w:p>
        </w:tc>
        <w:tc>
          <w:tcPr>
            <w:tcW w:w="110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Проверяемый элемент содержания </w:t>
            </w:r>
          </w:p>
        </w:tc>
      </w:tr>
      <w:tr w:rsidR="007C4885" w:rsidRPr="009D6CF3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</w:t>
            </w:r>
          </w:p>
        </w:tc>
      </w:tr>
      <w:tr w:rsidR="007C4885" w:rsidRPr="009D6CF3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      </w:r>
            <w:proofErr w:type="gramStart"/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интернет-данные</w:t>
            </w:r>
            <w:proofErr w:type="gramEnd"/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частности данные социальных сетей)</w:t>
            </w:r>
          </w:p>
        </w:tc>
      </w:tr>
      <w:tr w:rsidR="007C4885" w:rsidRPr="009D6CF3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7C4885" w:rsidRPr="009D6CF3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деятельности в Интернете. </w:t>
            </w:r>
            <w:proofErr w:type="gramStart"/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Интернет-сервисы</w:t>
            </w:r>
            <w:proofErr w:type="gramEnd"/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7C4885" w:rsidRPr="009D6CF3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9D6CF3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Теоретические основы информатики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Вычисление количества путей в направленном ациклическом графе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Перебор вариантов с помощью дерева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Python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Java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типа диаграммы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7C4885" w:rsidRPr="007C4885" w:rsidTr="007C4885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7C4885" w:rsidRPr="009D6CF3" w:rsidRDefault="007C4885" w:rsidP="007C48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9D6CF3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Проверяемые на ОГЭ по информатике требования к результатам освоения ООП ООО</w:t>
      </w:r>
    </w:p>
    <w:p w:rsidR="007C4885" w:rsidRPr="007C4885" w:rsidRDefault="007C4885" w:rsidP="007C4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4885">
        <w:rPr>
          <w:rFonts w:hAnsi="Times New Roman" w:cs="Times New Roman"/>
          <w:color w:val="000000"/>
          <w:sz w:val="24"/>
          <w:szCs w:val="24"/>
          <w:lang w:val="ru-RU"/>
        </w:rPr>
        <w:t>Для проведения ОГЭ по информатике используется перечень (кодификатор) проверяемых требований к результатам освоения ООП ООО и перечень элементов содержания.</w:t>
      </w:r>
    </w:p>
    <w:p w:rsidR="007C4885" w:rsidRPr="007C4885" w:rsidRDefault="007C4885" w:rsidP="007C4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4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(кодификатор) проверяемых требований к результатам освоения ООП ООО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61"/>
        <w:gridCol w:w="7964"/>
      </w:tblGrid>
      <w:tr w:rsidR="007C4885" w:rsidRPr="007C4885" w:rsidTr="007C488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94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Знать (понимать)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Python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Java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записать на изучаемом языке программирования алгоритмы 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C4885" w:rsidRPr="007C4885" w:rsidTr="007C488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9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7C4885" w:rsidRPr="007C4885" w:rsidRDefault="007C4885" w:rsidP="007C4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4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элементов содержания, проверяемых на ОГЭ по информатике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27"/>
        <w:gridCol w:w="8498"/>
      </w:tblGrid>
      <w:tr w:rsidR="007C4885" w:rsidTr="007C4885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IP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двоичному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ASCII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UNICODE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 объём текста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- минимальная единица количества информации -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Скорость передачи данных. Единицы скорости передачи данных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RGB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Арифметические операции в двоичной системе счисления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Вычисление количества путей в направленном ациклическом графе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Перебор вариантов с помощью дерева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словесный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виде блок-схемы, программа).</w:t>
            </w:r>
          </w:p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алгоритмов вручную и на компьютере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Python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Java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Встроенные функции для обработки строк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Python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Java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Управление. Сигнал. Обратная связь. Получение сигналов от цифровых </w:t>
            </w: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-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примитивов.</w:t>
            </w:r>
          </w:p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Добавление векторных рисунков в документы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Гиперссылки</w:t>
            </w:r>
          </w:p>
        </w:tc>
      </w:tr>
      <w:tr w:rsidR="007C4885" w:rsidRP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P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7C4885" w:rsidTr="007C4885"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4885" w:rsidRDefault="007C4885" w:rsidP="007C4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7C4885" w:rsidRDefault="007C4885" w:rsidP="007C4885"/>
    <w:p w:rsidR="0069159C" w:rsidRPr="005E030D" w:rsidRDefault="0069159C" w:rsidP="005E0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9159C" w:rsidRPr="005E030D" w:rsidSect="005E030D">
      <w:pgSz w:w="11907" w:h="16839"/>
      <w:pgMar w:top="851" w:right="992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2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90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932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14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82B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C4C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F62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0A47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A7D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E15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4C5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1A18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5CE"/>
    <w:rsid w:val="000B491F"/>
    <w:rsid w:val="002D33B1"/>
    <w:rsid w:val="002D3591"/>
    <w:rsid w:val="003514A0"/>
    <w:rsid w:val="004F7E17"/>
    <w:rsid w:val="005A05CE"/>
    <w:rsid w:val="005E030D"/>
    <w:rsid w:val="00653AF6"/>
    <w:rsid w:val="0069159C"/>
    <w:rsid w:val="007C4885"/>
    <w:rsid w:val="009D6CF3"/>
    <w:rsid w:val="00B73A5A"/>
    <w:rsid w:val="00E438A1"/>
    <w:rsid w:val="00F01E19"/>
    <w:rsid w:val="00F74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E0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E0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11662</Words>
  <Characters>66479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днс</cp:lastModifiedBy>
  <cp:revision>3</cp:revision>
  <dcterms:created xsi:type="dcterms:W3CDTF">2011-11-02T04:15:00Z</dcterms:created>
  <dcterms:modified xsi:type="dcterms:W3CDTF">2025-09-15T03:07:00Z</dcterms:modified>
</cp:coreProperties>
</file>