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A7" w:rsidRPr="009852A7" w:rsidRDefault="009852A7" w:rsidP="009852A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9852A7">
        <w:rPr>
          <w:rFonts w:ascii="Times New Roman" w:eastAsia="Calibri" w:hAnsi="Times New Roman"/>
          <w:b/>
          <w:sz w:val="24"/>
          <w:szCs w:val="24"/>
        </w:rPr>
        <w:t>Образовательный минимум</w:t>
      </w:r>
      <w:r w:rsidR="00986D90">
        <w:rPr>
          <w:rFonts w:ascii="Times New Roman" w:eastAsia="Calibri" w:hAnsi="Times New Roman"/>
          <w:b/>
          <w:sz w:val="24"/>
          <w:szCs w:val="24"/>
        </w:rPr>
        <w:t>. Химия 10 класс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820"/>
        <w:gridCol w:w="1417"/>
      </w:tblGrid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химия углеводородов и их производных, то есть продуктов, образующихся при замене водорода в молекулах этих веществ другими атомами или группами атомов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Искусственные органические соединения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продукты химически преобразованных природных веществ в соединения, которые в живой природе не встречаются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Синтетические органические соединения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получают соединением более простых молекул в более сложные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Изомеры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вещества, имеющие одинаковый качественный и количественный состав, но разное строение и, следовательно, разные свойства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Полимер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высокомолекулярное соединение, молекулы которого состоят из множества одинаковых структурных звеньев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Валентность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свойство атомов химических элементов образовывать химические связи. Она определяет число химических связей, которыми данный атом соединён с другими атомами в молекуле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Ректификация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физический способ разделения компонентов смеси, основанный на различии их температур кипения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Крекинг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процесс термического расщепления углеводородов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Октановое число (АИ-98)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показывает, что данное горючее имеет такую же детонационную устойчивость, как смесь 98% изооктана и 2% н-гептана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Функциональная группа атомов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группа атомов, которая определяет наиболее характерные свойства вещества и его принадлежность к определённому классу соединений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Реакция этерификации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реакция взаимодействия карбоновой кислоты и спирта с образованием сложного эфира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Мыла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натриевые или калиевые соли высших карбоновых кислот, продукты гидролиза жиров в щелочной среде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процесс получения различных веществ и продуктов с применением ферментов клеточных структур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Генная инженерия (технология рекомбинантных ДНК)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извлечение генов из клеток организмов одного типа и вживления их в клетки организмов другого типа называют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Пластмассы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материалы, полученные на основе полимеров, способные приобретать заданную форму при изготовлении изделия и сохранять её в процессе эксплуатации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Полиэтилен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Формула (-СН</w:t>
            </w:r>
            <w:proofErr w:type="gramStart"/>
            <w:r w:rsidRPr="009852A7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СН</w:t>
            </w:r>
            <w:r w:rsidRPr="009852A7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-)</w:t>
            </w:r>
            <w:r w:rsidRPr="009852A7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852A7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. </w:t>
            </w: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Способ получения: полимеризация этилена. Применение: для производства деталей аппаратов, водопроводных и дренажных труб, плёнок и предметов бытового назначения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Мономер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вещество, из которого получают полимер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Структурное звено полимера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многократно повторяющиеся в макромолекуле полимера группы атомов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52A7">
              <w:rPr>
                <w:rFonts w:ascii="Times New Roman" w:eastAsia="Calibri" w:hAnsi="Times New Roman"/>
                <w:sz w:val="24"/>
                <w:szCs w:val="24"/>
              </w:rPr>
              <w:t>Термопластичность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- свойство тел изменять форму в нагретом состоянии и сохранять её после охлаждения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Волокна природные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Растительного происхождения (хлопковое, льняное) и животного происхождения (шерстяное, шёлковое)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Волокна химические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 xml:space="preserve">Искусственные – на основе природных (вискозное, </w:t>
            </w:r>
            <w:proofErr w:type="spellStart"/>
            <w:r w:rsidRPr="009852A7">
              <w:rPr>
                <w:rFonts w:ascii="Times New Roman" w:eastAsia="Calibri" w:hAnsi="Times New Roman"/>
                <w:sz w:val="24"/>
                <w:szCs w:val="24"/>
              </w:rPr>
              <w:t>медноаммиачное</w:t>
            </w:r>
            <w:proofErr w:type="spellEnd"/>
            <w:r w:rsidRPr="009852A7">
              <w:rPr>
                <w:rFonts w:ascii="Times New Roman" w:eastAsia="Calibri" w:hAnsi="Times New Roman"/>
                <w:sz w:val="24"/>
                <w:szCs w:val="24"/>
              </w:rPr>
              <w:t>, ацетатное), синтетическое (капрон, лавсан, нитрон)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  <w:hideMark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Периодический закон (современная формулировка)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52A7">
              <w:rPr>
                <w:rFonts w:ascii="Times New Roman" w:eastAsia="Calibri" w:hAnsi="Times New Roman"/>
              </w:rPr>
              <w:t xml:space="preserve">- свойства химических элементов и образованных ими веществ находятся в периодической зависимости от строения внешних и </w:t>
            </w:r>
            <w:proofErr w:type="spellStart"/>
            <w:r w:rsidRPr="009852A7">
              <w:rPr>
                <w:rFonts w:ascii="Times New Roman" w:eastAsia="Calibri" w:hAnsi="Times New Roman"/>
              </w:rPr>
              <w:t>предвнешних</w:t>
            </w:r>
            <w:proofErr w:type="spellEnd"/>
            <w:r w:rsidRPr="009852A7">
              <w:rPr>
                <w:rFonts w:ascii="Times New Roman" w:eastAsia="Calibri" w:hAnsi="Times New Roman"/>
              </w:rPr>
              <w:t xml:space="preserve"> электронных слоёв их атомов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Изотопы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52A7">
              <w:rPr>
                <w:rFonts w:ascii="Times New Roman" w:eastAsia="Calibri" w:hAnsi="Times New Roman"/>
              </w:rPr>
              <w:t>- разновидности атомов одного химического элемента, имеющие одинаковый заряд атомного ядра, но разную относительную атомную массу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  <w:hideMark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Термохимическое уравнение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52A7">
              <w:rPr>
                <w:rFonts w:ascii="Times New Roman" w:eastAsia="Calibri" w:hAnsi="Times New Roman"/>
              </w:rPr>
              <w:t>- химическое уравнение, в котором указан тепловой эффект реакции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  <w:hideMark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 xml:space="preserve">Скорость химической реакции 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52A7">
              <w:rPr>
                <w:rFonts w:ascii="Times New Roman" w:eastAsia="Calibri" w:hAnsi="Times New Roman"/>
              </w:rPr>
              <w:t>- изменение концентрации одного из реагирующих веществ или одного из продуктов реакции в единицу времени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Катализатор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52A7">
              <w:rPr>
                <w:rFonts w:ascii="Times New Roman" w:eastAsia="Calibri" w:hAnsi="Times New Roman"/>
              </w:rPr>
              <w:t xml:space="preserve">- </w:t>
            </w: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вещества, изменяющие скорость химической реакции или путь, по которому она протекает, но остающиеся неизменёнными качественно и количественно по окончании реакции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  <w:hideMark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52A7">
              <w:rPr>
                <w:rFonts w:ascii="Times New Roman" w:eastAsia="Calibri" w:hAnsi="Times New Roman"/>
              </w:rPr>
              <w:t>- состояние химического обратимого процесса, при котором скорость прямой реакции равна скорости обратной реакции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  <w:hideMark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Гидролиз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52A7">
              <w:rPr>
                <w:rFonts w:ascii="Times New Roman" w:eastAsia="Calibri" w:hAnsi="Times New Roman"/>
              </w:rPr>
              <w:t>- реакции обменного взаимодействия вещества с водой, приводящие к их разложению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852A7" w:rsidRPr="009852A7" w:rsidTr="00C34D80">
        <w:tc>
          <w:tcPr>
            <w:tcW w:w="2972" w:type="dxa"/>
            <w:shd w:val="clear" w:color="auto" w:fill="auto"/>
            <w:hideMark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4820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852A7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9852A7">
              <w:rPr>
                <w:rFonts w:ascii="Times New Roman" w:eastAsia="Calibri" w:hAnsi="Times New Roman"/>
              </w:rPr>
              <w:t>окислительно</w:t>
            </w:r>
            <w:proofErr w:type="spellEnd"/>
            <w:r w:rsidRPr="009852A7">
              <w:rPr>
                <w:rFonts w:ascii="Times New Roman" w:eastAsia="Calibri" w:hAnsi="Times New Roman"/>
              </w:rPr>
              <w:t>-восстановительные реакции, протекающие на электродах при прохождении электрического тока через расплав или раствор электролита</w:t>
            </w:r>
          </w:p>
        </w:tc>
        <w:tc>
          <w:tcPr>
            <w:tcW w:w="1417" w:type="dxa"/>
            <w:shd w:val="clear" w:color="auto" w:fill="auto"/>
          </w:tcPr>
          <w:p w:rsidR="009852A7" w:rsidRPr="009852A7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52A7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</w:tbl>
    <w:p w:rsidR="009852A7" w:rsidRDefault="009852A7"/>
    <w:sectPr w:rsidR="0098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6E"/>
    <w:rsid w:val="00011ED1"/>
    <w:rsid w:val="001226DF"/>
    <w:rsid w:val="004F2946"/>
    <w:rsid w:val="006E316E"/>
    <w:rsid w:val="008D5683"/>
    <w:rsid w:val="009852A7"/>
    <w:rsid w:val="00986D90"/>
    <w:rsid w:val="00BB7147"/>
    <w:rsid w:val="00C34D80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Лилия</dc:creator>
  <cp:keywords/>
  <dc:description/>
  <cp:lastModifiedBy>Client</cp:lastModifiedBy>
  <cp:revision>9</cp:revision>
  <dcterms:created xsi:type="dcterms:W3CDTF">2018-11-01T01:04:00Z</dcterms:created>
  <dcterms:modified xsi:type="dcterms:W3CDTF">2018-11-01T01:27:00Z</dcterms:modified>
</cp:coreProperties>
</file>